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GradeColorida-nfase11"/>
        <w:spacing w:lineRule="auto" w:line="360" w:before="120" w:after="0"/>
        <w:jc w:val="center"/>
        <w:rPr>
          <w:rFonts w:ascii="Arial" w:hAnsi="Arial" w:cs="Arial"/>
          <w:b/>
          <w:bCs/>
          <w:i w:val="false"/>
          <w:i w:val="false"/>
          <w:szCs w:val="20"/>
        </w:rPr>
      </w:pPr>
      <w:r>
        <w:rPr>
          <w:rFonts w:cs="Arial" w:ascii="Arial" w:hAnsi="Arial"/>
          <w:b/>
          <w:i w:val="false"/>
          <w:szCs w:val="20"/>
        </w:rPr>
        <w:t>MODELO</w:t>
      </w:r>
    </w:p>
    <w:p>
      <w:pPr>
        <w:pStyle w:val="Normal"/>
        <w:spacing w:lineRule="auto" w:line="360"/>
        <w:jc w:val="center"/>
        <w:rPr>
          <w:rFonts w:ascii="Arial" w:hAnsi="Arial" w:cs="Arial"/>
          <w:sz w:val="20"/>
          <w:szCs w:val="20"/>
        </w:rPr>
      </w:pPr>
      <w:r>
        <w:rPr>
          <w:rFonts w:cs="Arial" w:ascii="Arial" w:hAnsi="Arial"/>
          <w:sz w:val="20"/>
          <w:szCs w:val="20"/>
        </w:rPr>
      </w:r>
    </w:p>
    <w:p>
      <w:pPr>
        <w:pStyle w:val="Normal"/>
        <w:spacing w:lineRule="auto" w:line="360"/>
        <w:jc w:val="center"/>
        <w:rPr>
          <w:sz w:val="24"/>
          <w:szCs w:val="24"/>
        </w:rPr>
      </w:pPr>
      <w:r>
        <w:rPr>
          <w:rFonts w:cs="Arial" w:ascii="Arial" w:hAnsi="Arial"/>
          <w:b/>
          <w:bCs/>
          <w:iCs/>
          <w:color w:val="000000"/>
          <w:sz w:val="24"/>
          <w:szCs w:val="24"/>
        </w:rPr>
        <w:t>ANEXO lll</w:t>
      </w:r>
    </w:p>
    <w:p>
      <w:pPr>
        <w:pStyle w:val="Normal"/>
        <w:spacing w:lineRule="auto" w:line="360"/>
        <w:jc w:val="center"/>
        <w:rPr>
          <w:rFonts w:ascii="Arial" w:hAnsi="Arial" w:cs="Arial"/>
          <w:sz w:val="20"/>
          <w:szCs w:val="20"/>
        </w:rPr>
      </w:pPr>
      <w:r>
        <w:rPr>
          <w:rFonts w:cs="Arial" w:ascii="Arial" w:hAnsi="Arial"/>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Normal"/>
        <w:tabs>
          <w:tab w:val="clear" w:pos="708"/>
        </w:tabs>
        <w:spacing w:lineRule="auto" w:line="240" w:before="0" w:after="0"/>
        <w:ind w:left="0" w:right="0" w:hanging="0"/>
        <w:jc w:val="center"/>
        <w:rPr/>
      </w:pPr>
      <w:r>
        <w:rPr/>
      </w:r>
    </w:p>
    <w:p>
      <w:pPr>
        <w:pStyle w:val="Normal"/>
        <w:tabs>
          <w:tab w:val="clear" w:pos="708"/>
        </w:tabs>
        <w:spacing w:lineRule="auto" w:line="240" w:before="0" w:after="0"/>
        <w:ind w:left="0" w:right="0" w:hanging="0"/>
        <w:jc w:val="center"/>
        <w:rPr/>
      </w:pPr>
      <w:bookmarkStart w:id="0" w:name="docs-internal-guid-fc33ad24-7fff-4822-1f"/>
      <w:bookmarkEnd w:id="0"/>
      <w:r>
        <w:rPr/>
        <w:drawing>
          <wp:inline distT="0" distB="0" distL="0" distR="0">
            <wp:extent cx="752475" cy="77152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52475" cy="771525"/>
                    </a:xfrm>
                    <a:prstGeom prst="rect">
                      <a:avLst/>
                    </a:prstGeom>
                  </pic:spPr>
                </pic:pic>
              </a:graphicData>
            </a:graphic>
          </wp:inline>
        </w:drawing>
      </w:r>
      <w:r>
        <w:rPr>
          <w:rFonts w:cs="Arial" w:ascii="Arial" w:hAnsi="Arial"/>
          <w:b/>
          <w:i/>
          <w:color w:val="FF0000"/>
          <w:sz w:val="20"/>
          <w:szCs w:val="20"/>
        </w:rPr>
        <w:t xml:space="preserve"> </w:t>
      </w:r>
    </w:p>
    <w:p>
      <w:pPr>
        <w:pStyle w:val="Normal"/>
        <w:tabs>
          <w:tab w:val="clear" w:pos="708"/>
        </w:tabs>
        <w:spacing w:lineRule="auto" w:line="240" w:before="0" w:after="0"/>
        <w:ind w:left="0" w:right="0" w:hanging="0"/>
        <w:jc w:val="center"/>
        <w:rPr/>
      </w:pPr>
      <w:bookmarkStart w:id="1" w:name="docs-internal-guid-75ccf5cf-7fff-8447-27"/>
      <w:bookmarkEnd w:id="1"/>
      <w:r>
        <w:rPr>
          <w:rFonts w:ascii="Times New Roman" w:hAnsi="Times New Roman"/>
          <w:b/>
          <w:i w:val="false"/>
          <w:caps w:val="false"/>
          <w:smallCaps w:val="false"/>
          <w:strike w:val="false"/>
          <w:dstrike w:val="false"/>
          <w:color w:val="000000"/>
          <w:sz w:val="24"/>
          <w:u w:val="none"/>
          <w:effect w:val="none"/>
          <w:shd w:fill="auto" w:val="clear"/>
        </w:rPr>
        <w:t>MINISTÉRIO DA DEFESA</w:t>
      </w:r>
    </w:p>
    <w:p>
      <w:pPr>
        <w:pStyle w:val="Normal"/>
        <w:tabs>
          <w:tab w:val="clear" w:pos="708"/>
        </w:tabs>
        <w:spacing w:lineRule="auto" w:line="240" w:before="0" w:after="0"/>
        <w:ind w:left="0" w:right="0" w:hanging="0"/>
        <w:jc w:val="center"/>
        <w:rPr/>
      </w:pPr>
      <w:r>
        <w:rPr>
          <w:rFonts w:ascii="Times New Roman" w:hAnsi="Times New Roman"/>
          <w:b/>
          <w:i w:val="false"/>
          <w:caps w:val="false"/>
          <w:smallCaps w:val="false"/>
          <w:strike w:val="false"/>
          <w:dstrike w:val="false"/>
          <w:color w:val="000000"/>
          <w:sz w:val="24"/>
          <w:u w:val="none"/>
          <w:effect w:val="none"/>
          <w:shd w:fill="auto" w:val="clear"/>
        </w:rPr>
        <w:t>EXÉRCITO BRASILEIRO</w:t>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b/>
          <w:i w:val="false"/>
          <w:caps w:val="false"/>
          <w:smallCaps w:val="false"/>
          <w:strike w:val="false"/>
          <w:dstrike w:val="false"/>
          <w:color w:val="000000"/>
          <w:sz w:val="24"/>
          <w:u w:val="none"/>
          <w:effect w:val="none"/>
          <w:shd w:fill="auto" w:val="clear"/>
        </w:rPr>
        <w:t>COLÉGIO MILITAR DO RIO DE JANEIRO</w:t>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i w:val="false"/>
          <w:caps w:val="false"/>
          <w:smallCaps w:val="false"/>
          <w:strike w:val="false"/>
          <w:dstrike w:val="false"/>
          <w:sz w:val="24"/>
          <w:u w:val="none"/>
          <w:effect w:val="none"/>
          <w:shd w:fill="auto" w:val="clear"/>
        </w:rPr>
        <w:t>(Casa de Thomaz Coelho/1889)</w:t>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b/>
          <w:i w:val="false"/>
          <w:caps w:val="false"/>
          <w:smallCaps w:val="false"/>
          <w:strike w:val="false"/>
          <w:dstrike w:val="false"/>
          <w:color w:val="000000"/>
          <w:sz w:val="24"/>
          <w:u w:val="none"/>
          <w:effect w:val="none"/>
          <w:shd w:fill="auto" w:val="clear"/>
        </w:rPr>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b/>
          <w:i w:val="false"/>
          <w:caps w:val="false"/>
          <w:smallCaps w:val="false"/>
          <w:strike w:val="false"/>
          <w:dstrike w:val="false"/>
          <w:color w:val="000000"/>
          <w:sz w:val="24"/>
          <w:u w:val="none"/>
          <w:effect w:val="none"/>
          <w:shd w:fill="auto" w:val="clear"/>
        </w:rPr>
      </w:r>
    </w:p>
    <w:p>
      <w:pPr>
        <w:pStyle w:val="Normal"/>
        <w:spacing w:lineRule="auto" w:line="36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 xml:space="preserve">O </w:t>
      </w:r>
      <w:r>
        <w:rPr>
          <w:rFonts w:cs="Arial" w:ascii="Times New Roman" w:hAnsi="Times New Roman"/>
          <w:b w:val="false"/>
          <w:i w:val="false"/>
          <w:caps w:val="false"/>
          <w:smallCaps w:val="false"/>
          <w:strike w:val="false"/>
          <w:dstrike w:val="false"/>
          <w:color w:val="000000"/>
          <w:sz w:val="24"/>
          <w:szCs w:val="20"/>
          <w:u w:val="none"/>
          <w:effect w:val="none"/>
          <w:shd w:fill="auto" w:val="clear"/>
        </w:rPr>
        <w:t>Colégio Militar do Rio de Janeiro, por meio da Seção de Aquisições, Licitações e Contratos, sediado na Rua São Francisco Xavier, nº 267, bairro da Tijuca, na cidade do Rio de Janeiro – RJ</w:t>
      </w:r>
      <w:r>
        <w:rPr>
          <w:rFonts w:cs="Arial" w:ascii="Arial" w:hAnsi="Arial"/>
          <w:sz w:val="20"/>
          <w:szCs w:val="20"/>
        </w:rPr>
        <w:t>, inscrito no CNPJ/MF sob o nº  09.561.187/0001-77, neste ato representado(a) pelo(a) ...... (</w:t>
      </w:r>
      <w:r>
        <w:rPr>
          <w:rFonts w:cs="Arial" w:ascii="Arial" w:hAnsi="Arial"/>
          <w:i/>
          <w:iCs/>
          <w:sz w:val="20"/>
          <w:szCs w:val="20"/>
        </w:rPr>
        <w:t>cargo e nome</w:t>
      </w:r>
      <w:r>
        <w:rPr>
          <w:rFonts w:cs="Arial" w:ascii="Arial" w:hAnsi="Arial"/>
          <w:sz w:val="20"/>
          <w:szCs w:val="20"/>
        </w:rPr>
        <w:t>),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w:t>
      </w:r>
      <w:r>
        <w:rPr>
          <w:rFonts w:cs="Arial" w:ascii="Arial" w:hAnsi="Arial"/>
          <w:b w:val="false"/>
          <w:bCs w:val="false"/>
          <w:color w:val="auto"/>
          <w:sz w:val="20"/>
          <w:szCs w:val="20"/>
        </w:rPr>
        <w:t xml:space="preserve"> Edital de licitação, sujeitando-se as partes às normas constantes na Lei nº 14.133, de 1º de abril de 2021, no Decreto n.º 11.4</w:t>
      </w:r>
      <w:r>
        <w:rPr>
          <w:rFonts w:cs="Arial" w:ascii="Arial" w:hAnsi="Arial"/>
          <w:sz w:val="20"/>
          <w:szCs w:val="20"/>
        </w:rPr>
        <w:t>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contratação de ........ , especificado(s) no(s) item(ns).......... do .......... Termo de Referência, anexo </w:t>
      </w:r>
      <w:r>
        <w:rPr>
          <w:i/>
          <w:color w:val="FF0000"/>
        </w:rPr>
        <w:t>...... [do edital de Licitação nº ........../20...] ou [do Aviso da Contratação Direta nº]</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9810" w:type="dxa"/>
        <w:jc w:val="left"/>
        <w:tblInd w:w="-26" w:type="dxa"/>
        <w:tblLayout w:type="fixed"/>
        <w:tblCellMar>
          <w:top w:w="0" w:type="dxa"/>
          <w:left w:w="10" w:type="dxa"/>
          <w:bottom w:w="0" w:type="dxa"/>
          <w:right w:w="10" w:type="dxa"/>
        </w:tblCellMar>
        <w:tblLook w:firstRow="0" w:noVBand="0" w:lastRow="0" w:firstColumn="0" w:lastColumn="0" w:noHBand="0" w:val="0000"/>
      </w:tblPr>
      <w:tblGrid>
        <w:gridCol w:w="524"/>
        <w:gridCol w:w="1290"/>
        <w:gridCol w:w="1080"/>
        <w:gridCol w:w="1350"/>
        <w:gridCol w:w="1080"/>
        <w:gridCol w:w="1156"/>
        <w:gridCol w:w="1184"/>
        <w:gridCol w:w="631"/>
        <w:gridCol w:w="1514"/>
      </w:tblGrid>
      <w:tr>
        <w:trPr>
          <w:trHeight w:val="511" w:hRule="atLeast"/>
        </w:trPr>
        <w:tc>
          <w:tcPr>
            <w:tcW w:w="52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928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52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29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08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35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08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56"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118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63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151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52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9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8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5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8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5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8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63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1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widowControl/>
        <w:numPr>
          <w:ilvl w:val="1"/>
          <w:numId w:val="1"/>
        </w:numPr>
        <w:bidi w:val="0"/>
        <w:spacing w:lineRule="auto" w:line="276" w:before="120" w:after="120"/>
        <w:ind w:left="0" w:right="0" w:hanging="0"/>
        <w:jc w:val="both"/>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PARTICIPANTE(S)</w:t>
      </w:r>
    </w:p>
    <w:p>
      <w:pPr>
        <w:pStyle w:val="Nivel2"/>
        <w:numPr>
          <w:ilvl w:val="1"/>
          <w:numId w:val="1"/>
        </w:numPr>
        <w:ind w:left="0" w:hanging="0"/>
        <w:rPr/>
      </w:pPr>
      <w:r>
        <w:rPr/>
        <w:t>O órgão gerenciador será o ......(nome do órgão)....</w:t>
      </w:r>
    </w:p>
    <w:p>
      <w:pPr>
        <w:pStyle w:val="Nvel2-Red"/>
        <w:numPr>
          <w:ilvl w:val="1"/>
          <w:numId w:val="1"/>
        </w:numPr>
        <w:ind w:left="0" w:hanging="0"/>
        <w:rPr/>
      </w:pPr>
      <w:r>
        <w:rPr/>
        <w:t>{Além do gerenciador, não há [ou]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left="0" w:hanging="0"/>
        <w:rPr>
          <w:i/>
          <w:i/>
          <w:color w:val="FF0000"/>
        </w:rPr>
      </w:pPr>
      <w:r>
        <w:rPr/>
        <w:t xml:space="preserve">DA ADESÃO À ATA DE REGISTRO DE PREÇOS </w:t>
      </w:r>
      <w:r>
        <w:rPr>
          <w:i/>
          <w:color w:val="FF0000"/>
        </w:rPr>
        <w:t>(item obrigatório)</w:t>
      </w:r>
    </w:p>
    <w:p>
      <w:pPr>
        <w:pStyle w:val="Nvel2-Red"/>
        <w:numPr>
          <w:ilvl w:val="1"/>
          <w:numId w:val="1"/>
        </w:numPr>
        <w:ind w:left="0" w:hanging="0"/>
        <w:rPr>
          <w:lang w:eastAsia="en-US"/>
        </w:rPr>
      </w:pPr>
      <w:r>
        <w:rPr>
          <w:lang w:eastAsia="en-US"/>
        </w:rPr>
        <w:t xml:space="preserve"> </w:t>
      </w:r>
      <w:r>
        <w:rPr>
          <w:lang w:eastAsia="en-US"/>
        </w:rPr>
        <w:t>Não será admitida a adesão à ata de registro de preços decorrente desta licitação ou desta contratação direta, conforme justificativa apresentada nos estudos técnicos preliminares.</w:t>
      </w:r>
    </w:p>
    <w:p>
      <w:pPr>
        <w:pStyle w:val="Ou"/>
        <w:rPr/>
      </w:pPr>
      <w:r>
        <w:rPr/>
        <w:t>OU</w:t>
      </w:r>
    </w:p>
    <w:p>
      <w:pPr>
        <w:pStyle w:val="Nvel2-Red"/>
        <w:numPr>
          <w:ilvl w:val="1"/>
          <w:numId w:val="1"/>
        </w:numPr>
        <w:ind w:left="0" w:hanging="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pPr>
      <w:r>
        <w:rPr/>
        <w:t>apresentação de justificativa da vantagem da adesão, inclusive em situações de provável desabastecimento ou descontinuidade de serviço público;</w:t>
      </w:r>
    </w:p>
    <w:p>
      <w:pPr>
        <w:pStyle w:val="Nvel3-R"/>
        <w:numPr>
          <w:ilvl w:val="2"/>
          <w:numId w:val="1"/>
        </w:numPr>
        <w:ind w:left="284" w:hanging="0"/>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left="284" w:hanging="0"/>
        <w:rPr/>
      </w:pPr>
      <w:r>
        <w:rPr/>
        <w:t xml:space="preserve"> </w:t>
      </w:r>
      <w:r>
        <w:rPr/>
        <w:t>consulta e aceitação prévias do órgão ou da entidade gerenciadora e do fornecedor.</w:t>
      </w:r>
    </w:p>
    <w:p>
      <w:pPr>
        <w:pStyle w:val="Nvel2-Red"/>
        <w:numPr>
          <w:ilvl w:val="1"/>
          <w:numId w:val="1"/>
        </w:numPr>
        <w:ind w:left="0" w:hanging="0"/>
        <w:rPr/>
      </w:pPr>
      <w:r>
        <w:rPr/>
        <w:t>A autorização do órgão ou entidade gerenciadora apenas será realizada após a aceitação da adesão pelo fornecedor.</w:t>
      </w:r>
    </w:p>
    <w:p>
      <w:pPr>
        <w:pStyle w:val="Nvel3-R"/>
        <w:numPr>
          <w:ilvl w:val="2"/>
          <w:numId w:val="1"/>
        </w:numPr>
        <w:ind w:left="284" w:hanging="0"/>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left="0" w:hanging="0"/>
        <w:rPr/>
      </w:pPr>
      <w:r>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rPr/>
        <w:t>.</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color w:val="FF0000"/>
        </w:rPr>
        <w:t xml:space="preserve">no edital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2" w:name="cadastro_reserva"/>
      <w:bookmarkEnd w:id="2"/>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 xml:space="preserve">Quando o licitante vencedor não assinar a ata de registro de preços, no prazo e nas condições estabelecidos </w:t>
      </w:r>
      <w:r>
        <w:rPr>
          <w:i/>
          <w:iCs/>
          <w:color w:val="FF0000"/>
        </w:rPr>
        <w:t>no edital</w:t>
      </w:r>
      <w:r>
        <w:rPr>
          <w:color w:val="FF0000"/>
        </w:rPr>
        <w:t xml:space="preserve"> </w:t>
      </w:r>
      <w:r>
        <w:rPr>
          <w:i/>
          <w:iCs/>
          <w:color w:val="FF0000"/>
        </w:rPr>
        <w:t>;</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iCs/>
          <w:color w:val="FF0000"/>
        </w:rPr>
        <w:t>do edital</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3" w:name="reducao_preco_mercado_negociacao_frustra"/>
      <w:bookmarkEnd w:id="3"/>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pPr>
        <w:pStyle w:val="Nvel3"/>
        <w:numPr>
          <w:ilvl w:val="2"/>
          <w:numId w:val="1"/>
        </w:numPr>
        <w:ind w:left="284"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6" w:name="gerenciador_estimador_é_partic_em_remane"/>
      <w:bookmarkEnd w:id="6"/>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7" w:name="cancelamento"/>
      <w:bookmarkEnd w:id="7"/>
    </w:p>
    <w:p>
      <w:pPr>
        <w:pStyle w:val="Nivel2"/>
        <w:numPr>
          <w:ilvl w:val="1"/>
          <w:numId w:val="1"/>
        </w:numPr>
        <w:ind w:left="0" w:hanging="0"/>
        <w:rPr/>
      </w:pPr>
      <w:r>
        <w:rPr/>
        <w:t>O registro do fornecedor será cancelado pelo gerenciador, quando o fornecedor:</w:t>
      </w:r>
      <w:bookmarkStart w:id="8" w:name="cancelamento_do_fornecedor"/>
      <w:bookmarkEnd w:id="8"/>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i/>
          <w:color w:val="FF0000"/>
        </w:rPr>
        <w:t>no edital ou no aviso de contratação direta</w:t>
      </w:r>
      <w:r>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rPr>
        <w:t>AO EDITAL OU AVISO DE CONTRATAÇÃO DIRETA</w:t>
      </w:r>
      <w:r>
        <w:rPr/>
        <w:t>.</w:t>
      </w:r>
    </w:p>
    <w:p>
      <w:pPr>
        <w:pStyle w:val="Nvel2-Red"/>
        <w:numPr>
          <w:ilvl w:val="1"/>
          <w:numId w:val="1"/>
        </w:numPr>
        <w:ind w:left="0" w:hanging="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
    </w:p>
    <w:p>
      <w:pPr>
        <w:pStyle w:val="Normal"/>
        <w:widowControl w:val="false"/>
        <w:spacing w:lineRule="auto" w:line="360"/>
        <w:ind w:right="-30" w:hanging="0"/>
        <w:jc w:val="center"/>
        <w:rPr>
          <w:rFonts w:ascii="Arial" w:hAnsi="Arial" w:cs="Arial"/>
          <w:color w:val="000000"/>
          <w:sz w:val="20"/>
          <w:szCs w:val="20"/>
        </w:rPr>
      </w:pPr>
      <w:r>
        <w:rPr/>
      </w:r>
    </w:p>
    <w:p>
      <w:pPr>
        <w:pStyle w:val="Normal"/>
        <w:widowControl w:val="false"/>
        <w:spacing w:lineRule="auto" w:line="360"/>
        <w:ind w:right="-30" w:hanging="0"/>
        <w:jc w:val="center"/>
        <w:rPr>
          <w:rFonts w:ascii="Arial" w:hAnsi="Arial" w:cs="Arial"/>
          <w:color w:val="000000"/>
          <w:sz w:val="20"/>
          <w:szCs w:val="20"/>
        </w:rPr>
      </w:pPr>
      <w:r>
        <w:rPr/>
      </w:r>
    </w:p>
    <w:p>
      <w:pPr>
        <w:pStyle w:val="Normal"/>
        <w:widowControl w:val="false"/>
        <w:spacing w:lineRule="auto" w:line="360"/>
        <w:ind w:right="-30" w:hanging="0"/>
        <w:jc w:val="center"/>
        <w:rPr>
          <w:rFonts w:ascii="Arial" w:hAnsi="Arial" w:cs="Arial"/>
          <w:color w:val="000000"/>
          <w:sz w:val="20"/>
          <w:szCs w:val="20"/>
        </w:rPr>
      </w:pPr>
      <w:r>
        <w:rPr/>
      </w:r>
    </w:p>
    <w:sectPr>
      <w:footerReference w:type="default" r:id="rId3"/>
      <w:type w:val="nextPage"/>
      <w:pgSz w:w="11906" w:h="16838"/>
      <w:pgMar w:left="1095" w:right="1061"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81"/>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31</TotalTime>
  <Application>LibreOffice/7.5.2.2$Windows_X86_64 LibreOffice_project/53bb9681a964705cf672590721dbc85eb4d0c3a2</Application>
  <AppVersion>15.0000</AppVersion>
  <Pages>8</Pages>
  <Words>3452</Words>
  <Characters>19127</Characters>
  <CharactersWithSpaces>22338</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2023-07-06T13:07:43Z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